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D70" w:rsidRPr="00F76636" w:rsidRDefault="00961D70" w:rsidP="00961D7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961D70" w:rsidRPr="00F76636" w:rsidRDefault="00961D70" w:rsidP="00961D7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961D70" w:rsidRPr="00A30004" w:rsidRDefault="00961D70" w:rsidP="00961D70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61D70" w:rsidRPr="00A30004" w:rsidRDefault="00961D70" w:rsidP="00961D70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961D70" w:rsidRPr="00A30004" w:rsidRDefault="00961D70" w:rsidP="00961D70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61D70" w:rsidRPr="00A30004" w:rsidRDefault="00961D70" w:rsidP="00961D70">
      <w:pPr>
        <w:pStyle w:val="a9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961D70" w:rsidRPr="00961D70" w:rsidRDefault="00961D70" w:rsidP="00961D70">
      <w:pPr>
        <w:tabs>
          <w:tab w:val="left" w:pos="5812"/>
          <w:tab w:val="left" w:pos="6804"/>
          <w:tab w:val="left" w:pos="8080"/>
          <w:tab w:val="left" w:pos="13892"/>
        </w:tabs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961D70" w:rsidRPr="00961D70" w:rsidRDefault="00961D70" w:rsidP="00961D70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961D70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961D70" w:rsidRPr="00961D70" w:rsidRDefault="00961D70" w:rsidP="00961D70">
      <w:pPr>
        <w:pStyle w:val="Default"/>
        <w:numPr>
          <w:ilvl w:val="0"/>
          <w:numId w:val="18"/>
        </w:numPr>
        <w:jc w:val="both"/>
      </w:pPr>
      <w:r w:rsidRPr="00961D70">
        <w:t>Название: Болезни печени и желчных путей.</w:t>
      </w:r>
    </w:p>
    <w:p w:rsidR="00961D70" w:rsidRPr="00961D70" w:rsidRDefault="00961D70" w:rsidP="00961D70">
      <w:pPr>
        <w:pStyle w:val="31"/>
        <w:numPr>
          <w:ilvl w:val="0"/>
          <w:numId w:val="18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a"/>
          <w:rFonts w:ascii="Times New Roman" w:hAnsi="Times New Roman"/>
          <w:b w:val="0"/>
        </w:rPr>
      </w:pPr>
      <w:r w:rsidRPr="00961D70">
        <w:rPr>
          <w:rFonts w:ascii="Times New Roman" w:hAnsi="Times New Roman"/>
        </w:rPr>
        <w:t>Код темы лекции по унифицированной программе: 7.5.</w:t>
      </w:r>
    </w:p>
    <w:p w:rsidR="000D5C05" w:rsidRDefault="00961D70" w:rsidP="000D5C05">
      <w:pPr>
        <w:pStyle w:val="3"/>
        <w:numPr>
          <w:ilvl w:val="0"/>
          <w:numId w:val="18"/>
        </w:numPr>
        <w:ind w:right="-1"/>
        <w:jc w:val="both"/>
      </w:pPr>
      <w:r w:rsidRPr="00961D70">
        <w:t xml:space="preserve">Наименование цикла: </w:t>
      </w:r>
      <w:r w:rsidR="000D5C05">
        <w:t xml:space="preserve">Повышение квалификации (ПК) врачей </w:t>
      </w:r>
      <w:r w:rsidR="000D5C05" w:rsidRPr="005A5A27">
        <w:rPr>
          <w:color w:val="000000" w:themeColor="text1"/>
        </w:rPr>
        <w:t>по специальности</w:t>
      </w:r>
      <w:r w:rsidR="000D5C05" w:rsidRPr="00DB7F92">
        <w:t xml:space="preserve"> «Терапия».</w:t>
      </w:r>
    </w:p>
    <w:p w:rsidR="000D5C05" w:rsidRPr="003169C4" w:rsidRDefault="000D5C05" w:rsidP="000D5C05">
      <w:pPr>
        <w:pStyle w:val="3"/>
        <w:numPr>
          <w:ilvl w:val="0"/>
          <w:numId w:val="18"/>
        </w:numPr>
        <w:ind w:left="709" w:right="-1"/>
        <w:jc w:val="both"/>
      </w:pPr>
      <w:r w:rsidRPr="003169C4">
        <w:t xml:space="preserve">Контингент обучающихся: </w:t>
      </w:r>
      <w:r>
        <w:rPr>
          <w:rStyle w:val="fontstyle01"/>
        </w:rPr>
        <w:t>Врачи, имеющие высшее профессиональное образование по</w:t>
      </w:r>
      <w:r w:rsidRPr="003169C4">
        <w:rPr>
          <w:color w:val="000000"/>
        </w:rPr>
        <w:t xml:space="preserve"> </w:t>
      </w:r>
      <w:r>
        <w:rPr>
          <w:rStyle w:val="fontstyle01"/>
        </w:rPr>
        <w:t>специальности «Лечебное дело» и послевузовское и (или) дополнительное</w:t>
      </w:r>
      <w:r w:rsidRPr="003169C4">
        <w:rPr>
          <w:color w:val="000000"/>
        </w:rPr>
        <w:t xml:space="preserve"> </w:t>
      </w:r>
      <w:r>
        <w:rPr>
          <w:rStyle w:val="fontstyle01"/>
        </w:rPr>
        <w:t>профессиональное образование и сертификат специалиста по специальности «Терапия».</w:t>
      </w:r>
    </w:p>
    <w:p w:rsidR="00961D70" w:rsidRPr="00961D70" w:rsidRDefault="00961D70" w:rsidP="000D5C05">
      <w:pPr>
        <w:pStyle w:val="3"/>
        <w:numPr>
          <w:ilvl w:val="0"/>
          <w:numId w:val="18"/>
        </w:numPr>
        <w:ind w:right="-1"/>
        <w:jc w:val="both"/>
      </w:pPr>
      <w:r w:rsidRPr="00961D70">
        <w:t xml:space="preserve">Продолжительность практического занятия: </w:t>
      </w:r>
      <w:r>
        <w:t>4</w:t>
      </w:r>
      <w:r w:rsidRPr="00961D70">
        <w:t xml:space="preserve"> часа.</w:t>
      </w:r>
    </w:p>
    <w:p w:rsidR="00961D70" w:rsidRPr="00961D70" w:rsidRDefault="00961D70" w:rsidP="00961D70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1D70">
        <w:rPr>
          <w:rFonts w:ascii="Times New Roman" w:hAnsi="Times New Roman"/>
          <w:sz w:val="24"/>
          <w:szCs w:val="24"/>
        </w:rPr>
        <w:t>Место проведения: учебная комната,  РКБ им. Г.Г.Куватова.</w:t>
      </w:r>
    </w:p>
    <w:p w:rsidR="00961D70" w:rsidRPr="00961D70" w:rsidRDefault="00961D70" w:rsidP="00961D70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961D70">
        <w:rPr>
          <w:rFonts w:ascii="Times New Roman" w:hAnsi="Times New Roman"/>
          <w:sz w:val="24"/>
          <w:szCs w:val="24"/>
        </w:rPr>
        <w:t xml:space="preserve">Цель: ознакомить обучающегося с современными данными по </w:t>
      </w:r>
      <w:r w:rsidRPr="00961D70">
        <w:rPr>
          <w:rFonts w:ascii="Times New Roman" w:hAnsi="Times New Roman"/>
          <w:bCs/>
          <w:color w:val="000000"/>
          <w:spacing w:val="-1"/>
          <w:sz w:val="24"/>
          <w:szCs w:val="24"/>
        </w:rPr>
        <w:t>болезням органов пищеварения.</w:t>
      </w:r>
    </w:p>
    <w:p w:rsidR="00961D70" w:rsidRPr="00961D70" w:rsidRDefault="00961D70" w:rsidP="00961D70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1D70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обучающийся должен знать:  </w:t>
      </w:r>
    </w:p>
    <w:p w:rsidR="00961D70" w:rsidRPr="00961D70" w:rsidRDefault="00961D70" w:rsidP="00961D70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1D70">
        <w:rPr>
          <w:rFonts w:ascii="Times New Roman" w:hAnsi="Times New Roman"/>
          <w:sz w:val="24"/>
          <w:szCs w:val="24"/>
        </w:rPr>
        <w:t>Классификация. Гепатозы: наследственный пигментный, жировой. Хронический гепатит. Классификация. Вирусные гепатиты. Клинико-морфологические формы. Маркеры вирусной инфекции, клиническая картина, лабораторная диагностика. Лечение хронических вирусных гепатитов: в стадии обострения, в стадии ремисии. Хронический аутоиммунный гепатит, клиническая картина, лабораторная диагностика, лечение. Алкогольные поражения печени, клинико-морфологические формы, клиническая картина, диагностика, лечение. Холестатический  гепатит. Клиническая картина, лабораторная диагностика, дифференциальный диагноз, лечение.  Профилактика, реабилитация, диспансеризация, МСЭ. Цирроз печени. Классификация, патоморфология, клиника, течение, диагноз, оценка активности и функционального состояния печени, лечение. Дискинезия желчного пузыря и желчевыводящих путей. Холецистит хронический (некаменный). Этиология, патогенез, классификация, клиника, особенности течения у лиц пожилого и старческого возраста, диагноз и  дифференциальный диагноз, лечение, особенности ведения больных в амбулаторных условиях, профилактика,  реабилитация,  МСЭ. Желчнокаменная болезнь. Этиология, патогенез, клиника, особенности течения в пожилом возрасте, осложнения, лечение: медикаментозное, показания к лазерной литотрипсии, эндоскопические хирургические методы лечения, показания к хирургическому лечению, профилактика,  реабилитация,  МСЭ. Постхолецистэктомический синдром.</w:t>
      </w:r>
    </w:p>
    <w:p w:rsidR="00961D70" w:rsidRPr="00961D70" w:rsidRDefault="00961D70" w:rsidP="00961D70">
      <w:pPr>
        <w:pStyle w:val="a8"/>
        <w:numPr>
          <w:ilvl w:val="0"/>
          <w:numId w:val="18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961D70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практического занятия:   </w:t>
      </w:r>
    </w:p>
    <w:p w:rsidR="00961D70" w:rsidRDefault="00961D70" w:rsidP="00961D70">
      <w:pPr>
        <w:pStyle w:val="a8"/>
        <w:numPr>
          <w:ilvl w:val="0"/>
          <w:numId w:val="19"/>
        </w:numPr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Классификация болезней печени.</w:t>
      </w:r>
    </w:p>
    <w:p w:rsidR="00961D70" w:rsidRDefault="00961D70" w:rsidP="00961D70">
      <w:pPr>
        <w:pStyle w:val="a8"/>
        <w:numPr>
          <w:ilvl w:val="0"/>
          <w:numId w:val="19"/>
        </w:numPr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961D70">
        <w:rPr>
          <w:rFonts w:ascii="Times New Roman" w:hAnsi="Times New Roman"/>
          <w:sz w:val="24"/>
          <w:szCs w:val="24"/>
        </w:rPr>
        <w:t xml:space="preserve">Гепатозы. Хронический гепатит. Классификация. Вирусные гепатиты. Клинико-морфологические формы. Маркеры вирусной инфекции, клиническая картина, лабораторная диагностика. Лечение хронических вирусных гепатитов: в стадии обострения, в стадии ремисии. Хронический аутоиммунный гепатит, клиническая картина, лабораторная диагностика, лечение. Алкогольные поражения печени, клинико-морфологические формы, клиническая картина, диагностика, лечение. Холестатический  гепатит. Клиническая картина, </w:t>
      </w:r>
      <w:r w:rsidRPr="00961D70">
        <w:rPr>
          <w:rFonts w:ascii="Times New Roman" w:hAnsi="Times New Roman"/>
          <w:sz w:val="24"/>
          <w:szCs w:val="24"/>
        </w:rPr>
        <w:lastRenderedPageBreak/>
        <w:t xml:space="preserve">лабораторная диагностика, дифференциальный диагноз, лечение.  Профилактика, реабилитация, диспансеризация, МСЭ. </w:t>
      </w:r>
    </w:p>
    <w:p w:rsidR="00961D70" w:rsidRDefault="00961D70" w:rsidP="00961D70">
      <w:pPr>
        <w:pStyle w:val="a8"/>
        <w:numPr>
          <w:ilvl w:val="0"/>
          <w:numId w:val="19"/>
        </w:numPr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961D70">
        <w:rPr>
          <w:rFonts w:ascii="Times New Roman" w:hAnsi="Times New Roman"/>
          <w:sz w:val="24"/>
          <w:szCs w:val="24"/>
        </w:rPr>
        <w:t>Цирроз печени. Классификация, патоморфология, клиника, течение, диагноз, оценка активности и функционального состояния печени, лечение.</w:t>
      </w:r>
    </w:p>
    <w:p w:rsidR="00961D70" w:rsidRDefault="00961D70" w:rsidP="00961D70">
      <w:pPr>
        <w:pStyle w:val="a8"/>
        <w:numPr>
          <w:ilvl w:val="0"/>
          <w:numId w:val="19"/>
        </w:numPr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961D70">
        <w:rPr>
          <w:rFonts w:ascii="Times New Roman" w:hAnsi="Times New Roman"/>
          <w:sz w:val="24"/>
          <w:szCs w:val="24"/>
        </w:rPr>
        <w:t xml:space="preserve"> Дискинезия желчного пузыря и желчевыводящих путей. </w:t>
      </w:r>
    </w:p>
    <w:p w:rsidR="00961D70" w:rsidRDefault="00961D70" w:rsidP="00961D70">
      <w:pPr>
        <w:pStyle w:val="a8"/>
        <w:numPr>
          <w:ilvl w:val="0"/>
          <w:numId w:val="19"/>
        </w:numPr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961D70">
        <w:rPr>
          <w:rFonts w:ascii="Times New Roman" w:hAnsi="Times New Roman"/>
          <w:sz w:val="24"/>
          <w:szCs w:val="24"/>
        </w:rPr>
        <w:t xml:space="preserve">Холецистит хронический (некаменный). Этиология, патогенез, классификация, клиника, особенности течения у лиц пожилого и старческого возраста, диагноз и  дифференциальный диагноз, лечение, особенности ведения больных в амбулаторных условиях, профилактика,  реабилитация,  МСЭ. </w:t>
      </w:r>
    </w:p>
    <w:p w:rsidR="00961D70" w:rsidRDefault="00961D70" w:rsidP="00961D70">
      <w:pPr>
        <w:pStyle w:val="a8"/>
        <w:numPr>
          <w:ilvl w:val="0"/>
          <w:numId w:val="19"/>
        </w:numPr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961D70">
        <w:rPr>
          <w:rFonts w:ascii="Times New Roman" w:hAnsi="Times New Roman"/>
          <w:sz w:val="24"/>
          <w:szCs w:val="24"/>
        </w:rPr>
        <w:t xml:space="preserve">Желчнокаменная болезнь. Этиология, патогенез, клиника, особенности течения в пожилом возрасте, осложнения, лечение: медикаментозное, показания к лазерной литотрипсии, эндоскопические хирургические методы лечения, показания к хирургическому лечению, профилактика,  реабилитация,  МСЭ. </w:t>
      </w:r>
    </w:p>
    <w:p w:rsidR="00961D70" w:rsidRPr="00961D70" w:rsidRDefault="00961D70" w:rsidP="00961D70">
      <w:pPr>
        <w:pStyle w:val="a8"/>
        <w:numPr>
          <w:ilvl w:val="0"/>
          <w:numId w:val="19"/>
        </w:numPr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961D70">
        <w:rPr>
          <w:rFonts w:ascii="Times New Roman" w:hAnsi="Times New Roman"/>
          <w:sz w:val="24"/>
          <w:szCs w:val="24"/>
        </w:rPr>
        <w:t>Постхолецистэктомический синдром.</w:t>
      </w:r>
    </w:p>
    <w:p w:rsidR="00961D70" w:rsidRPr="00961D70" w:rsidRDefault="00961D70" w:rsidP="00961D70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1D70">
        <w:rPr>
          <w:rFonts w:ascii="Times New Roman" w:hAnsi="Times New Roman"/>
          <w:sz w:val="24"/>
          <w:szCs w:val="24"/>
        </w:rPr>
        <w:t>Иллюстративный материал: и оснащение: таблицы, плакаты, слайды для аппарата оверхед, мультимедийные материалы видеодвойка, ноутбук, интерактивная доска.</w:t>
      </w:r>
    </w:p>
    <w:p w:rsidR="00961D70" w:rsidRPr="00961D70" w:rsidRDefault="00961D70" w:rsidP="00961D70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1D70">
        <w:rPr>
          <w:rFonts w:ascii="Times New Roman" w:hAnsi="Times New Roman"/>
          <w:sz w:val="24"/>
          <w:szCs w:val="24"/>
        </w:rPr>
        <w:t>Литература по теме практического занятия:</w:t>
      </w:r>
    </w:p>
    <w:p w:rsidR="00961D70" w:rsidRPr="00961D70" w:rsidRDefault="00961D70" w:rsidP="00961D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1D70">
        <w:rPr>
          <w:rFonts w:ascii="Times New Roman" w:hAnsi="Times New Roman"/>
          <w:sz w:val="24"/>
          <w:szCs w:val="24"/>
        </w:rPr>
        <w:t xml:space="preserve">          Основная:</w:t>
      </w:r>
      <w:r w:rsidRPr="00961D70">
        <w:rPr>
          <w:rFonts w:ascii="Times New Roman" w:hAnsi="Times New Roman"/>
          <w:bCs/>
          <w:sz w:val="24"/>
          <w:szCs w:val="24"/>
        </w:rPr>
        <w:t xml:space="preserve"> </w:t>
      </w:r>
    </w:p>
    <w:p w:rsidR="00961D70" w:rsidRPr="00961D70" w:rsidRDefault="00961D70" w:rsidP="00961D70">
      <w:pPr>
        <w:numPr>
          <w:ilvl w:val="0"/>
          <w:numId w:val="13"/>
        </w:numPr>
        <w:tabs>
          <w:tab w:val="clear" w:pos="786"/>
          <w:tab w:val="num" w:pos="993"/>
        </w:tabs>
        <w:spacing w:after="0" w:line="240" w:lineRule="auto"/>
        <w:ind w:left="993"/>
        <w:jc w:val="both"/>
        <w:rPr>
          <w:rStyle w:val="apple-converted-space"/>
          <w:rFonts w:ascii="Times New Roman" w:hAnsi="Times New Roman"/>
          <w:color w:val="000000"/>
          <w:sz w:val="24"/>
          <w:szCs w:val="24"/>
        </w:rPr>
      </w:pPr>
      <w:r w:rsidRPr="00961D70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Атлас клинической</w:t>
      </w:r>
      <w:r w:rsidRPr="00961D70">
        <w:rPr>
          <w:rStyle w:val="apple-converted-space"/>
          <w:rFonts w:ascii="Times New Roman" w:hAnsi="Times New Roman"/>
          <w:bCs/>
          <w:color w:val="000000"/>
          <w:sz w:val="24"/>
          <w:szCs w:val="24"/>
        </w:rPr>
        <w:t> </w:t>
      </w:r>
      <w:r w:rsidRPr="00961D70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гастроэнтерологии</w:t>
      </w:r>
      <w:r w:rsidRPr="00961D70">
        <w:rPr>
          <w:rStyle w:val="apple-style-span"/>
          <w:rFonts w:ascii="Times New Roman" w:hAnsi="Times New Roman"/>
          <w:color w:val="000000"/>
          <w:sz w:val="24"/>
          <w:szCs w:val="24"/>
        </w:rPr>
        <w:t>: атлас : научно-практическое издание/ А. Форбс, Дж. Дж. Мисиевич, К. К. Комптон и др; пер. с англ. под ред В. А. Исакова. - М.: РИД ЭЛСИВЕР,</w:t>
      </w:r>
      <w:r w:rsidRPr="00961D70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961D70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2010</w:t>
      </w:r>
      <w:r w:rsidRPr="00961D70">
        <w:rPr>
          <w:rStyle w:val="apple-style-span"/>
          <w:rFonts w:ascii="Times New Roman" w:hAnsi="Times New Roman"/>
          <w:color w:val="000000"/>
          <w:sz w:val="24"/>
          <w:szCs w:val="24"/>
        </w:rPr>
        <w:t>. - 389 с.</w:t>
      </w:r>
    </w:p>
    <w:p w:rsidR="00961D70" w:rsidRPr="00961D70" w:rsidRDefault="00961D70" w:rsidP="00961D70">
      <w:pPr>
        <w:numPr>
          <w:ilvl w:val="0"/>
          <w:numId w:val="13"/>
        </w:numPr>
        <w:tabs>
          <w:tab w:val="clear" w:pos="786"/>
          <w:tab w:val="num" w:pos="993"/>
        </w:tabs>
        <w:spacing w:after="0" w:line="240" w:lineRule="auto"/>
        <w:ind w:left="993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61D70">
        <w:rPr>
          <w:rFonts w:ascii="Times New Roman" w:hAnsi="Times New Roman"/>
          <w:color w:val="000000"/>
          <w:sz w:val="24"/>
          <w:szCs w:val="24"/>
        </w:rPr>
        <w:t>Болезни пищевода, желудка и двенадцатиперстной кишки: руководство для врачей/ В. В. Чернин. - М.: МИА, 2010. - 528 с.</w:t>
      </w:r>
    </w:p>
    <w:p w:rsidR="00961D70" w:rsidRPr="00961D70" w:rsidRDefault="00961D70" w:rsidP="00961D70">
      <w:pPr>
        <w:pStyle w:val="a8"/>
        <w:numPr>
          <w:ilvl w:val="0"/>
          <w:numId w:val="13"/>
        </w:numPr>
        <w:tabs>
          <w:tab w:val="clear" w:pos="786"/>
          <w:tab w:val="num" w:pos="993"/>
        </w:tabs>
        <w:spacing w:after="0" w:line="240" w:lineRule="auto"/>
        <w:ind w:left="993"/>
        <w:jc w:val="both"/>
        <w:rPr>
          <w:rFonts w:ascii="Times New Roman" w:hAnsi="Times New Roman"/>
          <w:color w:val="000000"/>
          <w:sz w:val="24"/>
          <w:szCs w:val="24"/>
        </w:rPr>
      </w:pPr>
      <w:r w:rsidRPr="00961D7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961D70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961D7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961D70">
        <w:rPr>
          <w:rFonts w:ascii="Times New Roman" w:hAnsi="Times New Roman"/>
          <w:color w:val="000000"/>
          <w:sz w:val="24"/>
          <w:szCs w:val="24"/>
        </w:rPr>
        <w:t xml:space="preserve">: учебник с компакт-диском : в 2 т. : рек. УМО по мед. и фармац. образованию вузов России / под ред. Н. А. Мухина, В. С. Моисеева, А. И. Мартынова. - М.: Гэотар Медиа, 2010 - . </w:t>
      </w:r>
      <w:r w:rsidRPr="00961D7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1</w:t>
      </w:r>
      <w:r w:rsidRPr="00961D70">
        <w:rPr>
          <w:rFonts w:ascii="Times New Roman" w:hAnsi="Times New Roman"/>
          <w:color w:val="000000"/>
          <w:sz w:val="24"/>
          <w:szCs w:val="24"/>
        </w:rPr>
        <w:t>. - 2-е изд., испр. и доп.. - 649 с. </w:t>
      </w:r>
    </w:p>
    <w:p w:rsidR="00961D70" w:rsidRPr="00961D70" w:rsidRDefault="00961D70" w:rsidP="00961D70">
      <w:pPr>
        <w:pStyle w:val="a8"/>
        <w:numPr>
          <w:ilvl w:val="0"/>
          <w:numId w:val="13"/>
        </w:numPr>
        <w:tabs>
          <w:tab w:val="clear" w:pos="786"/>
          <w:tab w:val="num" w:pos="993"/>
        </w:tabs>
        <w:spacing w:after="0" w:line="240" w:lineRule="auto"/>
        <w:ind w:left="993"/>
        <w:jc w:val="both"/>
        <w:rPr>
          <w:rFonts w:ascii="Times New Roman" w:hAnsi="Times New Roman"/>
          <w:color w:val="000000"/>
          <w:sz w:val="24"/>
          <w:szCs w:val="24"/>
        </w:rPr>
      </w:pPr>
      <w:r w:rsidRPr="00961D7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961D70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961D7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961D70">
        <w:rPr>
          <w:rFonts w:ascii="Times New Roman" w:hAnsi="Times New Roman"/>
          <w:color w:val="000000"/>
          <w:sz w:val="24"/>
          <w:szCs w:val="24"/>
        </w:rPr>
        <w:t>: учебник с компакт-диском : в 2 т.: рек. УМО по мед. и фармац. образованию вузов России / под ред. Н. А. Мухина, В. С. Моисеева, А. И. Мартынова. - М.: Гэотар Медиа, 2010 - </w:t>
      </w:r>
      <w:r w:rsidRPr="00961D7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2</w:t>
      </w:r>
      <w:r w:rsidRPr="00961D70">
        <w:rPr>
          <w:rFonts w:ascii="Times New Roman" w:hAnsi="Times New Roman"/>
          <w:color w:val="000000"/>
          <w:sz w:val="24"/>
          <w:szCs w:val="24"/>
        </w:rPr>
        <w:t>. - 2-е изд., испр. и доп.. - 2010. - 581 с. + 1 эл. опт. диск (CD-ROM). </w:t>
      </w:r>
    </w:p>
    <w:p w:rsidR="00961D70" w:rsidRPr="00961D70" w:rsidRDefault="00961D70" w:rsidP="00961D70">
      <w:pPr>
        <w:pStyle w:val="a8"/>
        <w:numPr>
          <w:ilvl w:val="0"/>
          <w:numId w:val="13"/>
        </w:numPr>
        <w:tabs>
          <w:tab w:val="clear" w:pos="786"/>
          <w:tab w:val="num" w:pos="993"/>
        </w:tabs>
        <w:spacing w:after="0" w:line="240" w:lineRule="auto"/>
        <w:ind w:left="993"/>
        <w:jc w:val="both"/>
        <w:rPr>
          <w:rFonts w:ascii="Times New Roman" w:hAnsi="Times New Roman"/>
          <w:color w:val="000000"/>
          <w:sz w:val="24"/>
          <w:szCs w:val="24"/>
        </w:rPr>
      </w:pPr>
      <w:r w:rsidRPr="00961D7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</w:t>
      </w:r>
      <w:r w:rsidRPr="00961D70">
        <w:rPr>
          <w:rFonts w:ascii="Times New Roman" w:hAnsi="Times New Roman"/>
          <w:color w:val="000000"/>
          <w:sz w:val="24"/>
          <w:szCs w:val="24"/>
        </w:rPr>
        <w:t>ие </w:t>
      </w:r>
      <w:r w:rsidRPr="00961D7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</w:t>
      </w:r>
      <w:r w:rsidRPr="00961D70">
        <w:rPr>
          <w:rFonts w:ascii="Times New Roman" w:hAnsi="Times New Roman"/>
          <w:color w:val="000000"/>
          <w:sz w:val="24"/>
          <w:szCs w:val="24"/>
        </w:rPr>
        <w:t>и с основами доказательной медицины и клинической фармакологией: руководство для врачей : рек. УМО в качестве учебного пособия/ В. С. Моисеев, Ж. Д. Кобалава, С. В. Моисеев ; под ред. В. С. Моисеева. - М.: Гэотар Медиа, 2008. - 832 с.</w:t>
      </w:r>
    </w:p>
    <w:p w:rsidR="00961D70" w:rsidRPr="00961D70" w:rsidRDefault="00961D70" w:rsidP="00961D70">
      <w:pPr>
        <w:pStyle w:val="a8"/>
        <w:numPr>
          <w:ilvl w:val="0"/>
          <w:numId w:val="13"/>
        </w:numPr>
        <w:tabs>
          <w:tab w:val="clear" w:pos="786"/>
          <w:tab w:val="num" w:pos="993"/>
        </w:tabs>
        <w:spacing w:after="0" w:line="240" w:lineRule="auto"/>
        <w:ind w:left="993"/>
        <w:jc w:val="both"/>
        <w:rPr>
          <w:rFonts w:ascii="Times New Roman" w:hAnsi="Times New Roman"/>
          <w:color w:val="000000"/>
          <w:sz w:val="24"/>
          <w:szCs w:val="24"/>
        </w:rPr>
      </w:pPr>
      <w:r w:rsidRPr="00961D7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Гастроэнтерология. Национальное руководство</w:t>
      </w:r>
      <w:r w:rsidRPr="00961D70">
        <w:rPr>
          <w:rFonts w:ascii="Times New Roman" w:hAnsi="Times New Roman"/>
          <w:color w:val="000000"/>
          <w:sz w:val="24"/>
          <w:szCs w:val="24"/>
        </w:rPr>
        <w:t>: учебное пособие с компакт-диском, рек. УМО в качестве учебного пособия для системы послевуз. проф. образования врачей/ Российская </w:t>
      </w:r>
      <w:r w:rsidRPr="00961D7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гастроэнтерологи</w:t>
      </w:r>
      <w:r w:rsidRPr="00961D70">
        <w:rPr>
          <w:rFonts w:ascii="Times New Roman" w:hAnsi="Times New Roman"/>
          <w:color w:val="000000"/>
          <w:sz w:val="24"/>
          <w:szCs w:val="24"/>
        </w:rPr>
        <w:t>ческая ассоциация, Ассоциация медицинских обществ по качеству; ред. В. Т. Ивашкин. - М.: Гэотар Медиа, 2008. - 700 с.</w:t>
      </w:r>
    </w:p>
    <w:p w:rsidR="00961D70" w:rsidRPr="00961D70" w:rsidRDefault="00961D70" w:rsidP="00961D70">
      <w:pPr>
        <w:numPr>
          <w:ilvl w:val="0"/>
          <w:numId w:val="13"/>
        </w:numPr>
        <w:tabs>
          <w:tab w:val="clear" w:pos="786"/>
          <w:tab w:val="num" w:pos="928"/>
          <w:tab w:val="num" w:pos="993"/>
        </w:tabs>
        <w:spacing w:after="0" w:line="240" w:lineRule="auto"/>
        <w:ind w:left="924" w:hanging="35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61D7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Гастроэнтерологи</w:t>
      </w:r>
      <w:r w:rsidRPr="00961D70">
        <w:rPr>
          <w:rFonts w:ascii="Times New Roman" w:hAnsi="Times New Roman"/>
          <w:color w:val="000000"/>
          <w:sz w:val="24"/>
          <w:szCs w:val="24"/>
        </w:rPr>
        <w:t>я. Комплексное лечение заболеваний желудка: учебное пособие/ Р. Ш. Вахтангишвили, В. В. Кржечковская. - Ростов н/Д: Феникс, 2009. - 317 с. </w:t>
      </w:r>
    </w:p>
    <w:p w:rsidR="00961D70" w:rsidRPr="00961D70" w:rsidRDefault="00961D70" w:rsidP="00961D70">
      <w:pPr>
        <w:numPr>
          <w:ilvl w:val="0"/>
          <w:numId w:val="13"/>
        </w:numPr>
        <w:tabs>
          <w:tab w:val="clear" w:pos="786"/>
          <w:tab w:val="num" w:pos="928"/>
          <w:tab w:val="num" w:pos="993"/>
        </w:tabs>
        <w:spacing w:after="0" w:line="240" w:lineRule="auto"/>
        <w:ind w:left="924" w:hanging="357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961D70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Гастроэнтерологи</w:t>
      </w:r>
      <w:r w:rsidRPr="00961D70">
        <w:rPr>
          <w:rStyle w:val="apple-style-span"/>
          <w:rFonts w:ascii="Times New Roman" w:hAnsi="Times New Roman"/>
          <w:color w:val="000000"/>
          <w:sz w:val="24"/>
          <w:szCs w:val="24"/>
        </w:rPr>
        <w:t>я: справочник практического врача/ А. В. Калинин, И. В. Маев, С. И. Рапопорт, под общ. ред. С. И. Рапопорта. - М.: МЕДпресс-информ,</w:t>
      </w:r>
      <w:r w:rsidRPr="00961D70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961D70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961D7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- 311 с. </w:t>
      </w:r>
    </w:p>
    <w:p w:rsidR="00961D70" w:rsidRPr="00961D70" w:rsidRDefault="00961D70" w:rsidP="00961D70">
      <w:pPr>
        <w:numPr>
          <w:ilvl w:val="0"/>
          <w:numId w:val="13"/>
        </w:numPr>
        <w:tabs>
          <w:tab w:val="clear" w:pos="786"/>
          <w:tab w:val="num" w:pos="928"/>
          <w:tab w:val="num" w:pos="993"/>
        </w:tabs>
        <w:spacing w:after="0" w:line="240" w:lineRule="auto"/>
        <w:ind w:left="92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61D70">
        <w:rPr>
          <w:rFonts w:ascii="Times New Roman" w:hAnsi="Times New Roman"/>
          <w:color w:val="000000"/>
          <w:sz w:val="24"/>
          <w:szCs w:val="24"/>
        </w:rPr>
        <w:t>Гастриты: пособие для врачей/ С. И. Рапопорт; МЗ и социального развития РФ, Московская медицинская академия им. И. М. Сеченова. - М.: МЕДПРАКТИКА-М, 2010. - 19 с. </w:t>
      </w:r>
    </w:p>
    <w:p w:rsidR="00961D70" w:rsidRPr="00961D70" w:rsidRDefault="00961D70" w:rsidP="00961D70">
      <w:pPr>
        <w:numPr>
          <w:ilvl w:val="0"/>
          <w:numId w:val="13"/>
        </w:numPr>
        <w:tabs>
          <w:tab w:val="clear" w:pos="786"/>
          <w:tab w:val="num" w:pos="928"/>
          <w:tab w:val="num" w:pos="993"/>
        </w:tabs>
        <w:spacing w:after="0" w:line="240" w:lineRule="auto"/>
        <w:ind w:left="928"/>
        <w:jc w:val="both"/>
        <w:rPr>
          <w:rFonts w:ascii="Times New Roman" w:hAnsi="Times New Roman"/>
          <w:color w:val="000000"/>
          <w:sz w:val="24"/>
          <w:szCs w:val="24"/>
        </w:rPr>
      </w:pPr>
      <w:r w:rsidRPr="00961D7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Язвенная болезнь</w:t>
      </w:r>
      <w:r w:rsidRPr="00961D7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: учебное пособие, рек. УМО по мед. и фармац. образованию вузов России/ ГОУ ВПО "Башкирский государственный медицинский университет", ИПО, каф. поликлинической медицины ИПО; сост. Л. В. Волевач [и др.]. - Уфа: Здравоохранение Башкортостана, 2011. - 168 с.</w:t>
      </w:r>
    </w:p>
    <w:p w:rsidR="00F757A0" w:rsidRPr="00961D70" w:rsidRDefault="00305B60" w:rsidP="00961D70">
      <w:pPr>
        <w:numPr>
          <w:ilvl w:val="0"/>
          <w:numId w:val="13"/>
        </w:numPr>
        <w:tabs>
          <w:tab w:val="clear" w:pos="786"/>
          <w:tab w:val="num" w:pos="928"/>
          <w:tab w:val="num" w:pos="993"/>
        </w:tabs>
        <w:spacing w:after="0" w:line="240" w:lineRule="auto"/>
        <w:ind w:left="928"/>
        <w:jc w:val="both"/>
        <w:rPr>
          <w:rFonts w:ascii="Times New Roman" w:hAnsi="Times New Roman"/>
          <w:color w:val="000000"/>
          <w:sz w:val="24"/>
          <w:szCs w:val="24"/>
        </w:rPr>
      </w:pPr>
      <w:hyperlink r:id="rId5" w:tgtFrame="_blank" w:history="1">
        <w:r w:rsidR="00961D70" w:rsidRPr="00961D70">
          <w:rPr>
            <w:rFonts w:ascii="Times New Roman" w:hAnsi="Times New Roman"/>
            <w:bCs/>
            <w:color w:val="000000"/>
            <w:sz w:val="24"/>
            <w:szCs w:val="24"/>
          </w:rPr>
          <w:t>Приказ Министерства здравоохранения и социального развития РФ от 2 июня 2010 г. N 415н "Об утверждении Порядка оказания медицинской помощи населению при заболеваниях гастроэнтерологического профиля"</w:t>
        </w:r>
      </w:hyperlink>
    </w:p>
    <w:p w:rsidR="00F757A0" w:rsidRPr="00961D70" w:rsidRDefault="00F757A0" w:rsidP="00605950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961D70" w:rsidRPr="00961D70" w:rsidRDefault="00961D70" w:rsidP="00605950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961D70" w:rsidRPr="00961D70" w:rsidRDefault="00961D70" w:rsidP="00605950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F757A0" w:rsidRPr="00961D70" w:rsidRDefault="00F757A0" w:rsidP="00521790">
      <w:pPr>
        <w:rPr>
          <w:rFonts w:ascii="Times New Roman" w:hAnsi="Times New Roman"/>
          <w:sz w:val="24"/>
          <w:szCs w:val="24"/>
        </w:rPr>
      </w:pPr>
      <w:r w:rsidRPr="00961D70">
        <w:rPr>
          <w:rFonts w:ascii="Times New Roman" w:hAnsi="Times New Roman"/>
          <w:sz w:val="24"/>
          <w:szCs w:val="24"/>
        </w:rPr>
        <w:t xml:space="preserve"> </w:t>
      </w:r>
    </w:p>
    <w:sectPr w:rsidR="00F757A0" w:rsidRPr="00961D70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17224"/>
    <w:multiLevelType w:val="singleLevel"/>
    <w:tmpl w:val="30F6A62E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5356188"/>
    <w:multiLevelType w:val="hybridMultilevel"/>
    <w:tmpl w:val="E5CC4FA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AE524BF"/>
    <w:multiLevelType w:val="hybridMultilevel"/>
    <w:tmpl w:val="D924D3C2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>
    <w:nsid w:val="0C874E9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DB249E0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2070341"/>
    <w:multiLevelType w:val="hybridMultilevel"/>
    <w:tmpl w:val="4BE88DDC"/>
    <w:lvl w:ilvl="0" w:tplc="4B1003F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447212FC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8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5B204DB"/>
    <w:multiLevelType w:val="hybridMultilevel"/>
    <w:tmpl w:val="0804DF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4FCA3B6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5184767C"/>
    <w:multiLevelType w:val="singleLevel"/>
    <w:tmpl w:val="6F184F52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cs="Times New Roman"/>
        <w:b w:val="0"/>
        <w:i w:val="0"/>
        <w:sz w:val="28"/>
      </w:rPr>
    </w:lvl>
  </w:abstractNum>
  <w:abstractNum w:abstractNumId="13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16D6CB1"/>
    <w:multiLevelType w:val="hybridMultilevel"/>
    <w:tmpl w:val="4BE88DDC"/>
    <w:lvl w:ilvl="0" w:tplc="4B1003F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64DD449A"/>
    <w:multiLevelType w:val="hybridMultilevel"/>
    <w:tmpl w:val="F10856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6D082A2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7C67514E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num w:numId="1">
    <w:abstractNumId w:val="16"/>
  </w:num>
  <w:num w:numId="2">
    <w:abstractNumId w:val="8"/>
  </w:num>
  <w:num w:numId="3">
    <w:abstractNumId w:val="2"/>
  </w:num>
  <w:num w:numId="4">
    <w:abstractNumId w:val="9"/>
  </w:num>
  <w:num w:numId="5">
    <w:abstractNumId w:val="6"/>
  </w:num>
  <w:num w:numId="6">
    <w:abstractNumId w:val="12"/>
  </w:num>
  <w:num w:numId="7">
    <w:abstractNumId w:val="14"/>
  </w:num>
  <w:num w:numId="8">
    <w:abstractNumId w:val="18"/>
  </w:num>
  <w:num w:numId="9">
    <w:abstractNumId w:val="11"/>
  </w:num>
  <w:num w:numId="10">
    <w:abstractNumId w:val="15"/>
  </w:num>
  <w:num w:numId="11">
    <w:abstractNumId w:val="7"/>
  </w:num>
  <w:num w:numId="12">
    <w:abstractNumId w:val="3"/>
  </w:num>
  <w:num w:numId="13">
    <w:abstractNumId w:val="10"/>
  </w:num>
  <w:num w:numId="14">
    <w:abstractNumId w:val="0"/>
  </w:num>
  <w:num w:numId="15">
    <w:abstractNumId w:val="17"/>
  </w:num>
  <w:num w:numId="16">
    <w:abstractNumId w:val="5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1"/>
  </w:num>
  <w:num w:numId="2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1790"/>
    <w:rsid w:val="000B7E9A"/>
    <w:rsid w:val="000C35A8"/>
    <w:rsid w:val="000D5C05"/>
    <w:rsid w:val="00102B2A"/>
    <w:rsid w:val="002066B3"/>
    <w:rsid w:val="002234FE"/>
    <w:rsid w:val="0024443C"/>
    <w:rsid w:val="002F1564"/>
    <w:rsid w:val="00305B60"/>
    <w:rsid w:val="0031411C"/>
    <w:rsid w:val="0037395E"/>
    <w:rsid w:val="003834C7"/>
    <w:rsid w:val="00393CED"/>
    <w:rsid w:val="003C5B66"/>
    <w:rsid w:val="003D3998"/>
    <w:rsid w:val="003D534E"/>
    <w:rsid w:val="003E12D6"/>
    <w:rsid w:val="00521790"/>
    <w:rsid w:val="00563BF9"/>
    <w:rsid w:val="00574E72"/>
    <w:rsid w:val="00605950"/>
    <w:rsid w:val="00674ABC"/>
    <w:rsid w:val="00682237"/>
    <w:rsid w:val="006A617C"/>
    <w:rsid w:val="007A2F10"/>
    <w:rsid w:val="00812B77"/>
    <w:rsid w:val="00961D70"/>
    <w:rsid w:val="009A749E"/>
    <w:rsid w:val="009B1CA9"/>
    <w:rsid w:val="00AF3F25"/>
    <w:rsid w:val="00B7015C"/>
    <w:rsid w:val="00C1568A"/>
    <w:rsid w:val="00C669CD"/>
    <w:rsid w:val="00CE2E03"/>
    <w:rsid w:val="00CF7EB2"/>
    <w:rsid w:val="00DA7CD6"/>
    <w:rsid w:val="00DF77B5"/>
    <w:rsid w:val="00E1539C"/>
    <w:rsid w:val="00E61F55"/>
    <w:rsid w:val="00EC141A"/>
    <w:rsid w:val="00F52F18"/>
    <w:rsid w:val="00F757A0"/>
    <w:rsid w:val="00FD7A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eastAsia="Calibri" w:hAnsi="Times New Roman"/>
      <w:sz w:val="24"/>
      <w:szCs w:val="24"/>
      <w:lang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521790"/>
    <w:pPr>
      <w:ind w:left="720"/>
      <w:contextualSpacing/>
    </w:pPr>
  </w:style>
  <w:style w:type="paragraph" w:customStyle="1" w:styleId="41">
    <w:name w:val="Стиль4"/>
    <w:basedOn w:val="a"/>
    <w:uiPriority w:val="99"/>
    <w:rsid w:val="00812B77"/>
    <w:pPr>
      <w:spacing w:after="0" w:line="240" w:lineRule="auto"/>
    </w:pPr>
    <w:rPr>
      <w:rFonts w:ascii="Times New Roman" w:hAnsi="Times New Roman"/>
      <w:b/>
      <w:sz w:val="24"/>
      <w:szCs w:val="24"/>
    </w:rPr>
  </w:style>
  <w:style w:type="paragraph" w:customStyle="1" w:styleId="31">
    <w:name w:val="Стиль3"/>
    <w:basedOn w:val="a"/>
    <w:rsid w:val="00C1568A"/>
    <w:pPr>
      <w:spacing w:after="120" w:line="240" w:lineRule="auto"/>
    </w:pPr>
    <w:rPr>
      <w:rFonts w:ascii="Arial" w:hAnsi="Arial"/>
      <w:sz w:val="24"/>
      <w:szCs w:val="24"/>
    </w:rPr>
  </w:style>
  <w:style w:type="character" w:customStyle="1" w:styleId="apple-style-span">
    <w:name w:val="apple-style-span"/>
    <w:rsid w:val="00C1568A"/>
    <w:rPr>
      <w:rFonts w:cs="Times New Roman"/>
    </w:rPr>
  </w:style>
  <w:style w:type="character" w:customStyle="1" w:styleId="apple-converted-space">
    <w:name w:val="apple-converted-space"/>
    <w:rsid w:val="00DF77B5"/>
    <w:rPr>
      <w:rFonts w:cs="Times New Roman"/>
    </w:rPr>
  </w:style>
  <w:style w:type="paragraph" w:styleId="a9">
    <w:name w:val="No Spacing"/>
    <w:uiPriority w:val="1"/>
    <w:qFormat/>
    <w:rsid w:val="00961D70"/>
    <w:rPr>
      <w:sz w:val="22"/>
      <w:szCs w:val="22"/>
      <w:lang w:eastAsia="en-US"/>
    </w:rPr>
  </w:style>
  <w:style w:type="character" w:customStyle="1" w:styleId="aa">
    <w:name w:val="Текст выделеный"/>
    <w:basedOn w:val="a0"/>
    <w:rsid w:val="00961D70"/>
    <w:rPr>
      <w:b/>
    </w:rPr>
  </w:style>
  <w:style w:type="paragraph" w:customStyle="1" w:styleId="Default">
    <w:name w:val="Default"/>
    <w:rsid w:val="00961D7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fontstyle01">
    <w:name w:val="fontstyle01"/>
    <w:basedOn w:val="a0"/>
    <w:rsid w:val="000D5C05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17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mzrb.bashmed.ru/images/2010/razn/prikaz_minzdrafsoc/02_06_2010_n_415n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976</Words>
  <Characters>5569</Characters>
  <Application>Microsoft Office Word</Application>
  <DocSecurity>0</DocSecurity>
  <Lines>46</Lines>
  <Paragraphs>13</Paragraphs>
  <ScaleCrop>false</ScaleCrop>
  <Company>SPecialiST RePack</Company>
  <LinksUpToDate>false</LinksUpToDate>
  <CharactersWithSpaces>6532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Лена</cp:lastModifiedBy>
  <cp:revision>9</cp:revision>
  <dcterms:created xsi:type="dcterms:W3CDTF">2012-11-10T14:52:00Z</dcterms:created>
  <dcterms:modified xsi:type="dcterms:W3CDTF">2018-11-27T16:56:00Z</dcterms:modified>
</cp:coreProperties>
</file>